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A384C" w14:textId="77777777" w:rsidR="00F02F25" w:rsidRPr="00F474A7" w:rsidRDefault="00F02F25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 w:history="1">
        <w:r w:rsidRPr="00F474A7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  <w:r w:rsidRPr="00F474A7">
        <w:rPr>
          <w:rFonts w:ascii="Times New Roman" w:hAnsi="Times New Roman" w:cs="Times New Roman"/>
          <w:sz w:val="24"/>
          <w:szCs w:val="24"/>
        </w:rPr>
        <w:br/>
      </w:r>
    </w:p>
    <w:p w14:paraId="741E7FA4" w14:textId="77777777" w:rsidR="00F02F25" w:rsidRPr="00F474A7" w:rsidRDefault="00F02F25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113B415" w14:textId="77777777" w:rsidR="00F02F25" w:rsidRPr="00F474A7" w:rsidRDefault="00F02F25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ПРАВИТЕЛЬСТВО КАБАРДИНО-БАЛКАРСКОЙ РЕСПУБЛИКИ</w:t>
      </w:r>
    </w:p>
    <w:p w14:paraId="7BF06D0E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194B3B6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ПОСТАНОВЛЕНИЕ</w:t>
      </w:r>
    </w:p>
    <w:p w14:paraId="50BF303F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от 23 июня 2016 г. N 112-ПП</w:t>
      </w:r>
    </w:p>
    <w:p w14:paraId="51AAC6A3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F934EAF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ОБ УТВЕРЖДЕНИИ ПРАВИЛ ПРЕДОСТАВЛЕНИЯ</w:t>
      </w:r>
    </w:p>
    <w:p w14:paraId="713E3F87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ИЗ РЕСПУБЛИКАНСКОГО БЮДЖЕТА КАБАРДИНО-БАЛКАРСКОЙ РЕСПУБЛИКИ</w:t>
      </w:r>
    </w:p>
    <w:p w14:paraId="7C180178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БЮДЖЕТАМ МУНИЦИПАЛЬНЫХ РАЙОНОВ И ГОРОДСКИХ ОКРУГОВ ИНЫХ</w:t>
      </w:r>
    </w:p>
    <w:p w14:paraId="3FFD5A4C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МЕЖБЮДЖЕТНЫХ ТРАНСФЕРТОВ НА ФИНАНСОВОЕ ОБЕСПЕЧЕНИЕ</w:t>
      </w:r>
    </w:p>
    <w:p w14:paraId="757DD944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МЕРОПРИЯТИЙ, СВЯЗАННЫХ С ОРГАНИЗАЦИЕЙ ОТДЫХА ДЕТЕЙ В</w:t>
      </w:r>
    </w:p>
    <w:p w14:paraId="780506BA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УЧРЕЖДЕНИЯХ С ДНЕВНЫМ ПРЕБЫВАНИЕМ ДЕТЕЙ В КАНИКУЛЯРНОЕ ВРЕМЯ</w:t>
      </w:r>
    </w:p>
    <w:p w14:paraId="73E005AD" w14:textId="77777777" w:rsidR="00F02F25" w:rsidRPr="00F474A7" w:rsidRDefault="00F02F25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02F25" w:rsidRPr="00F474A7" w14:paraId="3144F576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7446C4A4" w14:textId="77777777" w:rsidR="00F02F25" w:rsidRPr="00F474A7" w:rsidRDefault="00F02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A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14:paraId="59F2BF16" w14:textId="77777777" w:rsidR="00F02F25" w:rsidRPr="00F474A7" w:rsidRDefault="00F02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A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5" w:history="1">
              <w:r w:rsidRPr="00F474A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F474A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</w:t>
            </w:r>
          </w:p>
          <w:p w14:paraId="5099A467" w14:textId="77777777" w:rsidR="00F02F25" w:rsidRPr="00F474A7" w:rsidRDefault="00F02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A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от 04.07.2019 N 114-ПП)</w:t>
            </w:r>
          </w:p>
        </w:tc>
      </w:tr>
    </w:tbl>
    <w:p w14:paraId="3D8974E0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559A60" w14:textId="77777777" w:rsidR="00F02F25" w:rsidRPr="00F474A7" w:rsidRDefault="00F02F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Правительство Кабардино-Балкарской Республики постановляет:</w:t>
      </w:r>
    </w:p>
    <w:p w14:paraId="38104F62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 xml:space="preserve">1. Утвердить прилагаемые </w:t>
      </w:r>
      <w:hyperlink w:anchor="P34" w:history="1">
        <w:r w:rsidRPr="00F474A7"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 w:rsidRPr="00F474A7">
        <w:rPr>
          <w:rFonts w:ascii="Times New Roman" w:hAnsi="Times New Roman" w:cs="Times New Roman"/>
          <w:sz w:val="24"/>
          <w:szCs w:val="24"/>
        </w:rPr>
        <w:t xml:space="preserve"> предоставления из республиканского бюджета Кабардино-Балкарской Республики бюджетам муниципальных районов и городских округов иных межбюджетных трансфертов на финансовое обеспечение мероприятий, связанных с организацией отдыха детей в учреждениях с дневным пребыванием детей в каникулярное время.</w:t>
      </w:r>
    </w:p>
    <w:p w14:paraId="64C23BC4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со дня его официального опубликования и распространяется на правоотношения, возникшие с 1 июня 2016 г.</w:t>
      </w:r>
    </w:p>
    <w:p w14:paraId="0A7BADE4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5CAB595" w14:textId="77777777" w:rsidR="00F02F25" w:rsidRPr="00F474A7" w:rsidRDefault="00F02F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14:paraId="0CA4DFFC" w14:textId="77777777" w:rsidR="00F02F25" w:rsidRPr="00F474A7" w:rsidRDefault="00F02F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2C318BA2" w14:textId="77777777" w:rsidR="00F02F25" w:rsidRPr="00F474A7" w:rsidRDefault="00F02F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А.МУСУКОВ</w:t>
      </w:r>
    </w:p>
    <w:p w14:paraId="03C68B77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E97C015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9C8BD25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CB0E275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FDEB683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E4B28FC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FC9BC84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B6F04A0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EA5F681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68E71D1E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983A65C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BE728C2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0454EA51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2FC09D8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23FBFEC0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71798357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58B79DBE" w14:textId="77777777" w:rsidR="00F474A7" w:rsidRDefault="00F474A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473DA105" w14:textId="5DB08A54" w:rsidR="00F02F25" w:rsidRPr="00F474A7" w:rsidRDefault="00F02F2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474A7">
        <w:rPr>
          <w:rFonts w:ascii="Times New Roman" w:hAnsi="Times New Roman" w:cs="Times New Roman"/>
          <w:sz w:val="24"/>
          <w:szCs w:val="24"/>
        </w:rPr>
        <w:t>Утверждены</w:t>
      </w:r>
    </w:p>
    <w:p w14:paraId="22571708" w14:textId="77777777" w:rsidR="00F02F25" w:rsidRPr="00F474A7" w:rsidRDefault="00F02F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постановлением</w:t>
      </w:r>
    </w:p>
    <w:p w14:paraId="021B5C10" w14:textId="77777777" w:rsidR="00F02F25" w:rsidRPr="00F474A7" w:rsidRDefault="00F02F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Правительства</w:t>
      </w:r>
    </w:p>
    <w:p w14:paraId="6EA7703B" w14:textId="77777777" w:rsidR="00F02F25" w:rsidRPr="00F474A7" w:rsidRDefault="00F02F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14:paraId="28897DE6" w14:textId="77777777" w:rsidR="00F02F25" w:rsidRPr="00F474A7" w:rsidRDefault="00F02F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от 23 июня 2016 г. N 112-ПП</w:t>
      </w:r>
    </w:p>
    <w:p w14:paraId="3DAFB1B4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841155E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4"/>
      <w:bookmarkEnd w:id="1"/>
      <w:r w:rsidRPr="00F474A7">
        <w:rPr>
          <w:rFonts w:ascii="Times New Roman" w:hAnsi="Times New Roman" w:cs="Times New Roman"/>
          <w:sz w:val="24"/>
          <w:szCs w:val="24"/>
        </w:rPr>
        <w:t>ПРАВИЛА</w:t>
      </w:r>
    </w:p>
    <w:p w14:paraId="13DD7BDC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ПРЕДОСТАВЛЕНИЯ ИЗ РЕСПУБЛИКАНСКОГО БЮДЖЕТА</w:t>
      </w:r>
    </w:p>
    <w:p w14:paraId="32E5700E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КАБАРДИНО-БАЛКАРСКОЙ РЕСПУБЛИКИ БЮДЖЕТАМ МУНИЦИПАЛЬНЫХ</w:t>
      </w:r>
    </w:p>
    <w:p w14:paraId="2708875A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РАЙОНОВ И ГОРОДСКИХ ОКРУГОВ ИНЫХ МЕЖБЮДЖЕТНЫХ ТРАНСФЕРТОВ</w:t>
      </w:r>
    </w:p>
    <w:p w14:paraId="0D3D5F5D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НА ФИНАНСОВОЕ ОБЕСПЕЧЕНИЕ МЕРОПРИЯТИЙ, СВЯЗАННЫХ</w:t>
      </w:r>
    </w:p>
    <w:p w14:paraId="06803A32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С ОРГАНИЗАЦИЕЙ ОТДЫХА ДЕТЕЙ В УЧРЕЖДЕНИЯХ С ДНЕВНЫМ</w:t>
      </w:r>
    </w:p>
    <w:p w14:paraId="0045479D" w14:textId="77777777" w:rsidR="00F02F25" w:rsidRPr="00F474A7" w:rsidRDefault="00F02F2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ПРЕБЫВАНИЕМ ДЕТЕЙ В КАНИКУЛЯРНОЕ ВРЕМЯ</w:t>
      </w:r>
    </w:p>
    <w:p w14:paraId="7CD91564" w14:textId="77777777" w:rsidR="00F02F25" w:rsidRPr="00F474A7" w:rsidRDefault="00F02F25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02F25" w:rsidRPr="00F474A7" w14:paraId="4A9B48E2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2F16A8D9" w14:textId="77777777" w:rsidR="00F02F25" w:rsidRPr="00F474A7" w:rsidRDefault="00F02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A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14:paraId="135856F0" w14:textId="77777777" w:rsidR="00F02F25" w:rsidRPr="00F474A7" w:rsidRDefault="00F02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A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lastRenderedPageBreak/>
              <w:t xml:space="preserve">(в ред. </w:t>
            </w:r>
            <w:hyperlink r:id="rId6" w:history="1">
              <w:r w:rsidRPr="00F474A7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F474A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</w:t>
            </w:r>
          </w:p>
          <w:p w14:paraId="3F0C0151" w14:textId="77777777" w:rsidR="00F02F25" w:rsidRPr="00F474A7" w:rsidRDefault="00F02F2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4A7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от 04.07.2019 N 114-ПП)</w:t>
            </w:r>
          </w:p>
        </w:tc>
      </w:tr>
    </w:tbl>
    <w:p w14:paraId="4247D261" w14:textId="77777777" w:rsidR="00F02F25" w:rsidRPr="00F474A7" w:rsidRDefault="00F02F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85EA9A1" w14:textId="77777777" w:rsidR="00F02F25" w:rsidRPr="00F474A7" w:rsidRDefault="00F02F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1. Настоящие Правила устанавливают порядок, цели и условия предоставления из республиканского бюджета Кабардино-Балкарской Республики бюджетам муниципальных районов и городских округов иных межбюджетных трансфертов на финансовое обеспечение мероприятий, связанных с организацией отдыха детей в учреждениях с дневным пребыванием детей в каникулярное время, расположенных на территории Кабардино-Балкарской Республики (далее соответственно - дети, иные межбюджетные трансферты), на основании заявок органов местного самоуправления, представленных в Министерство просвещения, науки и по делам молодежи Кабардино-Балкарской Республики (далее - Министерство).</w:t>
      </w:r>
    </w:p>
    <w:p w14:paraId="429E6FE3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" w:history="1">
        <w:r w:rsidRPr="00F474A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F474A7">
        <w:rPr>
          <w:rFonts w:ascii="Times New Roman" w:hAnsi="Times New Roman" w:cs="Times New Roman"/>
          <w:sz w:val="24"/>
          <w:szCs w:val="24"/>
        </w:rPr>
        <w:t xml:space="preserve"> Правительства КБР от 04.07.2019 N 114-ПП)</w:t>
      </w:r>
    </w:p>
    <w:p w14:paraId="53372E9B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2. Финансовое обеспечение мероприятий, связанных с отдыхом детей, источником которого являются иные межбюджетные трансферты, осуществляется в пределах бюджетных ассигнований и лимитов бюджетных обязательств, утвержденных Министерству в установленном порядке.</w:t>
      </w:r>
    </w:p>
    <w:p w14:paraId="0703D3AB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3. Иные межбюджетные трансферты предоставляются бюджетам муниципальных районов и городских округов при условии:</w:t>
      </w:r>
    </w:p>
    <w:p w14:paraId="38DBF50E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финансового обеспечения мероприятий, связанных с отдыхом детей (включая расходы на оплату труда работников, привлекаемых к организации отдыха детей в пришкольных лагерях), за счет средств бюджетов муниципальных районов и городских округов (за исключением средств, источником финансового обеспечения которых является субвенция из республиканского бюджета Кабардино-Балкарской Республики на реализацию основных общеобразовательных программ) и средств родителей;</w:t>
      </w:r>
    </w:p>
    <w:p w14:paraId="6954DAD2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сохранения предусмотренных в бюджетах муниципальных районов и городских округов объемов финансирования для отдыха детей.</w:t>
      </w:r>
    </w:p>
    <w:p w14:paraId="775BA817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 xml:space="preserve">Абзац утратил силу. - </w:t>
      </w:r>
      <w:hyperlink r:id="rId8" w:history="1">
        <w:r w:rsidRPr="00F474A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F474A7">
        <w:rPr>
          <w:rFonts w:ascii="Times New Roman" w:hAnsi="Times New Roman" w:cs="Times New Roman"/>
          <w:sz w:val="24"/>
          <w:szCs w:val="24"/>
        </w:rPr>
        <w:t xml:space="preserve"> Правительства КБР от 04.07.2019 N 114-ПП.</w:t>
      </w:r>
    </w:p>
    <w:p w14:paraId="124C7996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4. Иные межбюджетные трансферты предоставляются в целях финансового обеспечения расходов стоимости продуктов питания для детей в лагерях с дневным пребыванием из расчета средней стоимости, установленной Государственным комитетом Кабардино-Балкарской Республики по энергетике, тарифам и жилищному надзору исходя из фактически сложившихся цен в Кабардино-Балкарской Республике.</w:t>
      </w:r>
    </w:p>
    <w:p w14:paraId="1AE13374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3"/>
      <w:bookmarkEnd w:id="2"/>
      <w:r w:rsidRPr="00F474A7">
        <w:rPr>
          <w:rFonts w:ascii="Times New Roman" w:hAnsi="Times New Roman" w:cs="Times New Roman"/>
          <w:sz w:val="24"/>
          <w:szCs w:val="24"/>
        </w:rPr>
        <w:t>5. Размер иных межбюджетных трансфертов, предоставляемых бюджету i-</w:t>
      </w:r>
      <w:proofErr w:type="spellStart"/>
      <w:r w:rsidRPr="00F474A7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F474A7">
        <w:rPr>
          <w:rFonts w:ascii="Times New Roman" w:hAnsi="Times New Roman" w:cs="Times New Roman"/>
          <w:sz w:val="24"/>
          <w:szCs w:val="24"/>
        </w:rPr>
        <w:t xml:space="preserve"> муниципального района (городского округа) (</w:t>
      </w:r>
      <w:proofErr w:type="spellStart"/>
      <w:r w:rsidRPr="00F474A7">
        <w:rPr>
          <w:rFonts w:ascii="Times New Roman" w:hAnsi="Times New Roman" w:cs="Times New Roman"/>
          <w:sz w:val="24"/>
          <w:szCs w:val="24"/>
        </w:rPr>
        <w:t>С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F474A7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14:paraId="4C7FB950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AF5198A" w14:textId="77777777" w:rsidR="00F02F25" w:rsidRPr="00F474A7" w:rsidRDefault="00F02F2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474A7">
        <w:rPr>
          <w:rFonts w:ascii="Times New Roman" w:hAnsi="Times New Roman" w:cs="Times New Roman"/>
          <w:sz w:val="24"/>
          <w:szCs w:val="24"/>
        </w:rPr>
        <w:t>С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F474A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F474A7">
        <w:rPr>
          <w:rFonts w:ascii="Times New Roman" w:hAnsi="Times New Roman" w:cs="Times New Roman"/>
          <w:sz w:val="24"/>
          <w:szCs w:val="24"/>
        </w:rPr>
        <w:t>Ч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F474A7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F474A7">
        <w:rPr>
          <w:rFonts w:ascii="Times New Roman" w:hAnsi="Times New Roman" w:cs="Times New Roman"/>
          <w:sz w:val="24"/>
          <w:szCs w:val="24"/>
        </w:rPr>
        <w:t>Г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F474A7">
        <w:rPr>
          <w:rFonts w:ascii="Times New Roman" w:hAnsi="Times New Roman" w:cs="Times New Roman"/>
          <w:sz w:val="24"/>
          <w:szCs w:val="24"/>
        </w:rPr>
        <w:t>,</w:t>
      </w:r>
    </w:p>
    <w:p w14:paraId="07E1970E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46CB858" w14:textId="77777777" w:rsidR="00F02F25" w:rsidRPr="00F474A7" w:rsidRDefault="00F02F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где:</w:t>
      </w:r>
    </w:p>
    <w:p w14:paraId="09E8F405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74A7">
        <w:rPr>
          <w:rFonts w:ascii="Times New Roman" w:hAnsi="Times New Roman" w:cs="Times New Roman"/>
          <w:sz w:val="24"/>
          <w:szCs w:val="24"/>
        </w:rPr>
        <w:t>Ч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F474A7">
        <w:rPr>
          <w:rFonts w:ascii="Times New Roman" w:hAnsi="Times New Roman" w:cs="Times New Roman"/>
          <w:sz w:val="24"/>
          <w:szCs w:val="24"/>
        </w:rPr>
        <w:t xml:space="preserve"> - общая численность детей, подлежащих отдыху в каникулярное время, которая определяется по следующей формуле:</w:t>
      </w:r>
    </w:p>
    <w:p w14:paraId="48E61498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DB0EE93" w14:textId="77777777" w:rsidR="00F02F25" w:rsidRPr="00F474A7" w:rsidRDefault="00F02F2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474A7">
        <w:rPr>
          <w:rFonts w:ascii="Times New Roman" w:hAnsi="Times New Roman" w:cs="Times New Roman"/>
          <w:sz w:val="24"/>
          <w:szCs w:val="24"/>
        </w:rPr>
        <w:t>Ч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F474A7">
        <w:rPr>
          <w:rFonts w:ascii="Times New Roman" w:hAnsi="Times New Roman" w:cs="Times New Roman"/>
          <w:sz w:val="24"/>
          <w:szCs w:val="24"/>
        </w:rPr>
        <w:t xml:space="preserve"> = Ч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74A7">
        <w:rPr>
          <w:rFonts w:ascii="Times New Roman" w:hAnsi="Times New Roman" w:cs="Times New Roman"/>
          <w:sz w:val="24"/>
          <w:szCs w:val="24"/>
        </w:rPr>
        <w:t xml:space="preserve"> + Ч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474A7">
        <w:rPr>
          <w:rFonts w:ascii="Times New Roman" w:hAnsi="Times New Roman" w:cs="Times New Roman"/>
          <w:sz w:val="24"/>
          <w:szCs w:val="24"/>
        </w:rPr>
        <w:t xml:space="preserve"> + Ч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474A7">
        <w:rPr>
          <w:rFonts w:ascii="Times New Roman" w:hAnsi="Times New Roman" w:cs="Times New Roman"/>
          <w:sz w:val="24"/>
          <w:szCs w:val="24"/>
        </w:rPr>
        <w:t xml:space="preserve"> + Ч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474A7">
        <w:rPr>
          <w:rFonts w:ascii="Times New Roman" w:hAnsi="Times New Roman" w:cs="Times New Roman"/>
          <w:sz w:val="24"/>
          <w:szCs w:val="24"/>
        </w:rPr>
        <w:t>,</w:t>
      </w:r>
    </w:p>
    <w:p w14:paraId="47BD51B2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4F400C4" w14:textId="77777777" w:rsidR="00F02F25" w:rsidRPr="00F474A7" w:rsidRDefault="00F02F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где:</w:t>
      </w:r>
    </w:p>
    <w:p w14:paraId="5FCE36A5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Ч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74A7">
        <w:rPr>
          <w:rFonts w:ascii="Times New Roman" w:hAnsi="Times New Roman" w:cs="Times New Roman"/>
          <w:sz w:val="24"/>
          <w:szCs w:val="24"/>
        </w:rPr>
        <w:t>, Ч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474A7">
        <w:rPr>
          <w:rFonts w:ascii="Times New Roman" w:hAnsi="Times New Roman" w:cs="Times New Roman"/>
          <w:sz w:val="24"/>
          <w:szCs w:val="24"/>
        </w:rPr>
        <w:t>, Ч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474A7">
        <w:rPr>
          <w:rFonts w:ascii="Times New Roman" w:hAnsi="Times New Roman" w:cs="Times New Roman"/>
          <w:sz w:val="24"/>
          <w:szCs w:val="24"/>
        </w:rPr>
        <w:t>, Ч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474A7">
        <w:rPr>
          <w:rFonts w:ascii="Times New Roman" w:hAnsi="Times New Roman" w:cs="Times New Roman"/>
          <w:sz w:val="24"/>
          <w:szCs w:val="24"/>
        </w:rPr>
        <w:t xml:space="preserve"> - численность детей, подлежащих отдыху в период весенних, летних, осенних и зимних школьных каникул;</w:t>
      </w:r>
    </w:p>
    <w:p w14:paraId="051330CF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74A7">
        <w:rPr>
          <w:rFonts w:ascii="Times New Roman" w:hAnsi="Times New Roman" w:cs="Times New Roman"/>
          <w:sz w:val="24"/>
          <w:szCs w:val="24"/>
        </w:rPr>
        <w:lastRenderedPageBreak/>
        <w:t>Гi</w:t>
      </w:r>
      <w:proofErr w:type="spellEnd"/>
      <w:r w:rsidRPr="00F474A7">
        <w:rPr>
          <w:rFonts w:ascii="Times New Roman" w:hAnsi="Times New Roman" w:cs="Times New Roman"/>
          <w:sz w:val="24"/>
          <w:szCs w:val="24"/>
        </w:rPr>
        <w:t xml:space="preserve"> - расчетный годовой объем затрат на 1 человека, определяемый с учетом расчетной стоимости питания детей по следующей формуле:</w:t>
      </w:r>
    </w:p>
    <w:p w14:paraId="4C443902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04BEA53" w14:textId="77777777" w:rsidR="00F02F25" w:rsidRPr="00F474A7" w:rsidRDefault="00F474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position w:val="-26"/>
          <w:sz w:val="24"/>
          <w:szCs w:val="24"/>
        </w:rPr>
        <w:pict w14:anchorId="438770EA">
          <v:shape id="_x0000_i1025" style="width:312.75pt;height:37.5pt" coordsize="" o:spt="100" adj="0,,0" path="" filled="f" stroked="f">
            <v:stroke joinstyle="miter"/>
            <v:imagedata r:id="rId9" o:title="base_23856_67141_32768"/>
            <v:formulas/>
            <v:path o:connecttype="segments"/>
          </v:shape>
        </w:pict>
      </w:r>
    </w:p>
    <w:p w14:paraId="2B6961DF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DC7B43" w14:textId="77777777" w:rsidR="00F02F25" w:rsidRPr="00F474A7" w:rsidRDefault="00F02F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К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474A7">
        <w:rPr>
          <w:rFonts w:ascii="Times New Roman" w:hAnsi="Times New Roman" w:cs="Times New Roman"/>
          <w:sz w:val="24"/>
          <w:szCs w:val="24"/>
        </w:rPr>
        <w:t>, К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474A7">
        <w:rPr>
          <w:rFonts w:ascii="Times New Roman" w:hAnsi="Times New Roman" w:cs="Times New Roman"/>
          <w:sz w:val="24"/>
          <w:szCs w:val="24"/>
        </w:rPr>
        <w:t>, К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474A7">
        <w:rPr>
          <w:rFonts w:ascii="Times New Roman" w:hAnsi="Times New Roman" w:cs="Times New Roman"/>
          <w:sz w:val="24"/>
          <w:szCs w:val="24"/>
        </w:rPr>
        <w:t>, К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474A7">
        <w:rPr>
          <w:rFonts w:ascii="Times New Roman" w:hAnsi="Times New Roman" w:cs="Times New Roman"/>
          <w:sz w:val="24"/>
          <w:szCs w:val="24"/>
        </w:rPr>
        <w:t xml:space="preserve"> - количество дней в смену соответственно в период весенних, летних, осенних, зимних школьных каникул;</w:t>
      </w:r>
    </w:p>
    <w:p w14:paraId="19716540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474A7">
        <w:rPr>
          <w:rFonts w:ascii="Times New Roman" w:hAnsi="Times New Roman" w:cs="Times New Roman"/>
          <w:sz w:val="24"/>
          <w:szCs w:val="24"/>
        </w:rPr>
        <w:t>С</w:t>
      </w:r>
      <w:r w:rsidRPr="00F474A7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r w:rsidRPr="00F474A7">
        <w:rPr>
          <w:rFonts w:ascii="Times New Roman" w:hAnsi="Times New Roman" w:cs="Times New Roman"/>
          <w:sz w:val="24"/>
          <w:szCs w:val="24"/>
        </w:rPr>
        <w:t xml:space="preserve"> - стоимость набора продуктов питания для детей в лагерях с дневным пребыванием и организацией питания, образованных на базе муниципальных образовательных учреждений из расчета средней стоимости, установленной Государственным комитетом Кабардино-Балкарской Республики по энергетике, тарифам и жилищному надзору.</w:t>
      </w:r>
    </w:p>
    <w:p w14:paraId="2E460CA9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6. Распределение иных межбюджетных трансфертов между бюджетами муниципальных районов и городских округов утверждается Правительством Кабардино-Балкарской Республики.</w:t>
      </w:r>
    </w:p>
    <w:p w14:paraId="50608304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7. Перечисление иных межбюджетных трансфертов осуществляется в установленном порядке на счета территориальных органов Федерального казначейства, открытые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бюджеты муниципальных районов и городских округов в соответствии с заключенными соглашениями.</w:t>
      </w:r>
    </w:p>
    <w:p w14:paraId="218EFF34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Соглашение заключается по типовой форме, утвержденной Министерством финансов Кабардино-Балкарской Республики и должно содержать следующую информацию:</w:t>
      </w:r>
    </w:p>
    <w:p w14:paraId="05E14410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 xml:space="preserve">о наличии в местных бюджетах ассигнований на обеспечение расходных обязательств, в целях </w:t>
      </w:r>
      <w:proofErr w:type="spellStart"/>
      <w:r w:rsidRPr="00F474A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474A7">
        <w:rPr>
          <w:rFonts w:ascii="Times New Roman" w:hAnsi="Times New Roman" w:cs="Times New Roman"/>
          <w:sz w:val="24"/>
          <w:szCs w:val="24"/>
        </w:rPr>
        <w:t xml:space="preserve"> которых предоставляется иной межбюджетный трансферт;</w:t>
      </w:r>
    </w:p>
    <w:p w14:paraId="2DFCC8F2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о размере предоставляемого иного межбюджетного трансферта, порядке и условиях его перечисления в местный бюджет;</w:t>
      </w:r>
    </w:p>
    <w:p w14:paraId="55B5A90E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 xml:space="preserve">об уровне </w:t>
      </w:r>
      <w:proofErr w:type="spellStart"/>
      <w:r w:rsidRPr="00F474A7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F474A7">
        <w:rPr>
          <w:rFonts w:ascii="Times New Roman" w:hAnsi="Times New Roman" w:cs="Times New Roman"/>
          <w:sz w:val="24"/>
          <w:szCs w:val="24"/>
        </w:rPr>
        <w:t xml:space="preserve"> расходов на организацию отдыха детей в учреждениях с дневным пребыванием детей в каникулярное время за счет средств местных бюджетов;</w:t>
      </w:r>
    </w:p>
    <w:p w14:paraId="35236051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о целевых показателях эффективности использования иных межбюджетных трансфертов;</w:t>
      </w:r>
    </w:p>
    <w:p w14:paraId="2932E249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о сроках и форме направления отчетности об осуществлении расходов местного бюджета, в целях финансового обеспечения которых предоставляется иной межбюджетный трансферт;</w:t>
      </w:r>
    </w:p>
    <w:p w14:paraId="201FE2B6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о порядке осуществления контроля за выполнением муниципальным образованием обязательств, предусмотренных соглашением о предоставлении иного межбюджетного трансферта;</w:t>
      </w:r>
    </w:p>
    <w:p w14:paraId="024931F1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об органе местного самоуправления, на который возлагаются функции и ответственность за исполнение (координацию исполнения) соглашения о предоставлении иного межбюджетного трансферта со стороны муниципального образования и представление отчетности, предусмотренной соглашением о предоставлении иного межбюджетного трансферта.</w:t>
      </w:r>
    </w:p>
    <w:p w14:paraId="4D0DAB83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 xml:space="preserve">(п. 7 в ред. </w:t>
      </w:r>
      <w:hyperlink r:id="rId10" w:history="1">
        <w:r w:rsidRPr="00F474A7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F474A7">
        <w:rPr>
          <w:rFonts w:ascii="Times New Roman" w:hAnsi="Times New Roman" w:cs="Times New Roman"/>
          <w:sz w:val="24"/>
          <w:szCs w:val="24"/>
        </w:rPr>
        <w:t xml:space="preserve"> Правительства КБР от 04.07.2019 N 114-ПП)</w:t>
      </w:r>
    </w:p>
    <w:p w14:paraId="2079ACF1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1"/>
      <w:bookmarkEnd w:id="3"/>
      <w:r w:rsidRPr="00F474A7">
        <w:rPr>
          <w:rFonts w:ascii="Times New Roman" w:hAnsi="Times New Roman" w:cs="Times New Roman"/>
          <w:sz w:val="24"/>
          <w:szCs w:val="24"/>
        </w:rPr>
        <w:t>8. В случае отсутствия у муниципального района (городского округа) потребности в ином межбюджетном трансферте в утвержденном на текущий финансовый год размере размер такого трансферта подлежит сокращению. Предложения по сокращению размера иного межбюджетного трансферта вносятся в Министерство финансов Кабардино-Балкарской Республики в установленном порядке Министерством при наличии письменного подтверждения муниципальным районом (городским округом) отсутствия потребности в указанном трансферте.</w:t>
      </w:r>
    </w:p>
    <w:p w14:paraId="76EC56B0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 xml:space="preserve">9. Высвобождающиеся средства республиканского бюджета Кабардино-Балкарской Республики муниципального района (городского округа) в случае, предусмотренном </w:t>
      </w:r>
      <w:hyperlink w:anchor="P81" w:history="1">
        <w:r w:rsidRPr="00F474A7">
          <w:rPr>
            <w:rFonts w:ascii="Times New Roman" w:hAnsi="Times New Roman" w:cs="Times New Roman"/>
            <w:color w:val="0000FF"/>
            <w:sz w:val="24"/>
            <w:szCs w:val="24"/>
          </w:rPr>
          <w:t>пунктом 8</w:t>
        </w:r>
      </w:hyperlink>
      <w:r w:rsidRPr="00F474A7">
        <w:rPr>
          <w:rFonts w:ascii="Times New Roman" w:hAnsi="Times New Roman" w:cs="Times New Roman"/>
          <w:sz w:val="24"/>
          <w:szCs w:val="24"/>
        </w:rPr>
        <w:t xml:space="preserve"> настоящих Правил, подлежат перераспределению между бюджетами других муниципальных районов и городских округов, имеющих право на их получение, в соответствии с </w:t>
      </w:r>
      <w:hyperlink w:anchor="P53" w:history="1">
        <w:r w:rsidRPr="00F474A7">
          <w:rPr>
            <w:rFonts w:ascii="Times New Roman" w:hAnsi="Times New Roman" w:cs="Times New Roman"/>
            <w:color w:val="0000FF"/>
            <w:sz w:val="24"/>
            <w:szCs w:val="24"/>
          </w:rPr>
          <w:t>пунктом 5</w:t>
        </w:r>
      </w:hyperlink>
      <w:r w:rsidRPr="00F474A7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14:paraId="63C6A688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10. Операции по кассовым расходам бюджетов муниципальных районов и городских округов, источником финансового обеспечения которых являются иные межбюджетные трансферты, в том числе их остатки, не использованные в текущем финансовом году, осуществляются с учетом особенностей, установленных законом о республиканском бюджете Кабардино-Балкарской Республики на текущий финансовый год и на плановый период.</w:t>
      </w:r>
    </w:p>
    <w:p w14:paraId="56EF8E57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 xml:space="preserve">11. Не использованный в текущем финансовом году остаток иных межбюджетных трансфертов подлежит возврату в республиканский бюджет Кабардино-Балкарской Республики органами местного самоуправления, за которыми в соответствии с законодательными и иными нормативными правовыми актами закреплены источники доходов бюджетов муниципальных районов и городских округов по возврату остатков иных межбюджетных трансфертов, в соответствии с требованиями, установленными Бюджетным </w:t>
      </w:r>
      <w:hyperlink r:id="rId11" w:history="1">
        <w:r w:rsidRPr="00F474A7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F474A7">
        <w:rPr>
          <w:rFonts w:ascii="Times New Roman" w:hAnsi="Times New Roman" w:cs="Times New Roman"/>
          <w:sz w:val="24"/>
          <w:szCs w:val="24"/>
        </w:rPr>
        <w:t xml:space="preserve"> Российской Федерации и законом Кабардино-Балкарской Республики о республиканском бюджете Кабардино-Балкарской Республики на текущий финансовый год и на плановый период.</w:t>
      </w:r>
    </w:p>
    <w:p w14:paraId="3F347EC4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При наличии потребности в остатке иного межбюджетного трансферта, не использованном в текущем финансовом году, указанный остаток в соответствии с решением Министерства может быть возвращен в очередном финансовом году в бюджет муниципального района (городского округа) для финансового обеспечения расходов, соответствующих целям предоставления иных межбюджетных трансфертов, в порядке, установленном бюджетным законодательством Российской Федерации.</w:t>
      </w:r>
    </w:p>
    <w:p w14:paraId="5BEFF2E7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В случае если неиспользованный остаток иных межбюджетных трансфертов не перечислен в доход республиканского бюджета Кабардино-Балкарской Республики, указанные средства подлежат взысканию в доход республиканского бюджета Кабардино-Балкарской Республики в порядке, установленном Министерством финансов Кабардино-Балкарской Республики.</w:t>
      </w:r>
    </w:p>
    <w:p w14:paraId="1F466F9F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12. Уполномоченный орган местного самоуправления Кабардино-Балкарской Республики ежемесячно, не позднее 10-го числа месяца, следующего за отчетным, представляет в Министерство отчет о расходах бюджета муниципального района (городского округа), источником финансового обеспечения которых являются иные межбюджетные трансферты, по форме, утвержденной Министерством.</w:t>
      </w:r>
    </w:p>
    <w:p w14:paraId="6C34E939" w14:textId="77777777" w:rsidR="00F02F25" w:rsidRPr="00F474A7" w:rsidRDefault="00F02F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4A7">
        <w:rPr>
          <w:rFonts w:ascii="Times New Roman" w:hAnsi="Times New Roman" w:cs="Times New Roman"/>
          <w:sz w:val="24"/>
          <w:szCs w:val="24"/>
        </w:rPr>
        <w:t>13. Контроль за осуществлением расходов бюджетов муниципальных районов и городских округов, источником финансового обеспечения которых являются иные межбюджетные трансферты, осуществляется Министерством и органами государственного финансового контроля Кабардино-Балкарской Республики.</w:t>
      </w:r>
    </w:p>
    <w:p w14:paraId="44E40DF8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F8AA0C" w14:textId="77777777" w:rsidR="00F02F25" w:rsidRPr="00F474A7" w:rsidRDefault="00F02F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DA08F17" w14:textId="77777777" w:rsidR="00F02F25" w:rsidRPr="00F474A7" w:rsidRDefault="00F02F2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639E1B3A" w14:textId="77777777" w:rsidR="00D2516D" w:rsidRPr="00F474A7" w:rsidRDefault="00F474A7">
      <w:pPr>
        <w:rPr>
          <w:rFonts w:ascii="Times New Roman" w:hAnsi="Times New Roman" w:cs="Times New Roman"/>
          <w:sz w:val="24"/>
          <w:szCs w:val="24"/>
        </w:rPr>
      </w:pPr>
    </w:p>
    <w:sectPr w:rsidR="00D2516D" w:rsidRPr="00F474A7" w:rsidSect="00040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25"/>
    <w:rsid w:val="002C01B4"/>
    <w:rsid w:val="006339E4"/>
    <w:rsid w:val="00F02F25"/>
    <w:rsid w:val="00F474A7"/>
    <w:rsid w:val="00F5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C32640"/>
  <w15:chartTrackingRefBased/>
  <w15:docId w15:val="{7F888B79-CB4E-47CF-9E02-C2CE82A81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02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02F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41857EBE6B4B4B22096B4623D029F1988F05B724016C1C1C6CD9EE8ABD638ECEF42CB0E60169641C5AB2BC86ABBEC1CC2BEF0B9E3D68F1786EA17Cs9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41857EBE6B4B4B22096B4623D029F1988F05B724016C1C1C6CD9EE8ABD638ECEF42CB0E60169641C5AB2BD86ABBEC1CC2BEF0B9E3D68F1786EA17Cs9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41857EBE6B4B4B22096B4623D029F1988F05B724016C1C1C6CD9EE8ABD638ECEF42CB0E60169641C5AB2BE86ABBEC1CC2BEF0B9E3D68F1786EA17Cs9G" TargetMode="External"/><Relationship Id="rId11" Type="http://schemas.openxmlformats.org/officeDocument/2006/relationships/hyperlink" Target="consultantplus://offline/ref=0F41857EBE6B4B4B2209754B35BC74FC9F8153B227066743473382B3DDB469D99BBB2DFEA20476651C44B0BB8F7FsFG" TargetMode="External"/><Relationship Id="rId5" Type="http://schemas.openxmlformats.org/officeDocument/2006/relationships/hyperlink" Target="consultantplus://offline/ref=0F41857EBE6B4B4B22096B4623D029F1988F05B724016C1C1C6CD9EE8ABD638ECEF42CB0E60169641C5AB2BE86ABBEC1CC2BEF0B9E3D68F1786EA17Cs9G" TargetMode="External"/><Relationship Id="rId10" Type="http://schemas.openxmlformats.org/officeDocument/2006/relationships/hyperlink" Target="consultantplus://offline/ref=0F41857EBE6B4B4B22096B4623D029F1988F05B724016C1C1C6CD9EE8ABD638ECEF42CB0E60169641C5AB2B386ABBEC1CC2BEF0B9E3D68F1786EA17Cs9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 Албегова Зоя 130</dc:creator>
  <cp:keywords/>
  <dc:description/>
  <cp:lastModifiedBy>МБУ Казакова Фатима 124</cp:lastModifiedBy>
  <cp:revision>3</cp:revision>
  <dcterms:created xsi:type="dcterms:W3CDTF">2022-10-12T11:43:00Z</dcterms:created>
  <dcterms:modified xsi:type="dcterms:W3CDTF">2022-10-16T11:01:00Z</dcterms:modified>
</cp:coreProperties>
</file>